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drawing>
          <wp:inline distT="0" distB="0" distL="0" distR="0">
            <wp:extent cx="2057400" cy="514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</w:pPr>
      <w:r>
        <w:rPr>
          <w:b/>
          <w:bCs/>
          <w:color w:val="151112"/>
          <w:sz w:val="30"/>
          <w:szCs w:val="30"/>
        </w:rPr>
        <w:t xml:space="preserve">GUIDE SPECIFICATION</w:t>
      </w:r>
    </w:p>
    <w:p>
      <w:pPr>
        <w:spacing w:after="120"/>
      </w:pPr>
      <w:r>
        <w:rPr>
          <w:color w:val="595959"/>
          <w:sz w:val="19"/>
          <w:szCs w:val="19"/>
        </w:rPr>
        <w:t xml:space="preserve">Bone Dry CI — Amine-Based Corrosion-Inhibiting Concrete Admixture   |   Issued July 2026</w:t>
      </w:r>
    </w:p>
    <w:p>
      <w:pPr>
        <w:pBdr>
          <w:top w:val="single" w:color="D9D9D9" w:sz="4"/>
          <w:left w:val="single" w:color="D9D9D9" w:sz="4"/>
          <w:bottom w:val="single" w:color="D9D9D9" w:sz="4"/>
          <w:right w:val="single" w:color="D9D9D9" w:sz="4"/>
        </w:pBdr>
        <w:shd w:fill="F2F2F2" w:val="clear"/>
        <w:spacing w:after="120" w:before="120"/>
        <w:ind w:left="120" w:right="120"/>
      </w:pPr>
      <w:r>
        <w:rPr>
          <w:b/>
          <w:bCs/>
          <w:color w:val="E0130E"/>
          <w:sz w:val="18"/>
          <w:szCs w:val="18"/>
        </w:rPr>
        <w:t xml:space="preserve">SPECIFIER NOTE: </w:t>
      </w:r>
      <w:r>
        <w:rPr>
          <w:i/>
          <w:iCs/>
          <w:color w:val="595959"/>
          <w:sz w:val="18"/>
          <w:szCs w:val="18"/>
        </w:rPr>
        <w:t xml:space="preserve">This guide specification is written in CSI 3-Part SectionFormat for incorporation into project manuals. Text in [brackets] indicates options or values to be selected by the specifier. Delete specifier notes in the final project specification. The provisions of this Section may be issued as a standalone section or incorporated into Section 03 30 00 – Cast-in-Place Concrete. For assistance editing this Section, contact Bone Dry Products, Inc. at (262) 694-9748 or info@bonedryproducts.com.</w:t>
      </w:r>
    </w:p>
    <w:p>
      <w:pPr>
        <w:spacing w:after="20" w:before="200"/>
        <w:jc w:val="center"/>
      </w:pPr>
      <w:r>
        <w:rPr>
          <w:b/>
          <w:bCs/>
          <w:sz w:val="24"/>
          <w:szCs w:val="24"/>
        </w:rPr>
        <w:t xml:space="preserve">SECTION 03 05 00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CORROSION-INHIBITING CONCRETE ADMIXTURE</w:t>
      </w:r>
    </w:p>
    <w:p>
      <w:pPr>
        <w:keepNext/>
        <w:spacing w:after="140" w:before="320"/>
      </w:pPr>
      <w:r>
        <w:rPr>
          <w:b/>
          <w:bCs/>
          <w:sz w:val="21"/>
          <w:szCs w:val="21"/>
        </w:rPr>
        <w:t xml:space="preserve">PART 1 – GENERAL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1.1	SUMMARY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Section includes an amine-based, dual-action corrosion-inhibiting admixture providing anodic and cathodic protection of embedded reinforcing steel and other ferrous and nonferrous embedded metals in concrete against chloride-induced corrosion.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The admixture is intended for steel-reinforced concrete exposed to deicing salts, marine and coastal environments, and other chloride exposure, including parking structures, highways, bridges, piers, buildings, pools, poles, columns, and barriers.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Related Requirements: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1.	</w:t>
      </w:r>
      <w:r>
        <w:rPr>
          <w:sz w:val="20"/>
          <w:szCs w:val="20"/>
        </w:rPr>
        <w:t xml:space="preserve">Section 03 20 00 – Concrete Reinforcing.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2.	</w:t>
      </w:r>
      <w:r>
        <w:rPr>
          <w:sz w:val="20"/>
          <w:szCs w:val="20"/>
        </w:rPr>
        <w:t xml:space="preserve">Section 03 30 00 – Cast-in-Place Concrete.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3.	</w:t>
      </w:r>
      <w:r>
        <w:rPr>
          <w:sz w:val="20"/>
          <w:szCs w:val="20"/>
        </w:rPr>
        <w:t xml:space="preserve">[Section 03 40 00 – Precast Concrete.]</w:t>
      </w:r>
    </w:p>
    <w:p>
      <w:pPr>
        <w:pBdr>
          <w:top w:val="single" w:color="D9D9D9" w:sz="4"/>
          <w:left w:val="single" w:color="D9D9D9" w:sz="4"/>
          <w:bottom w:val="single" w:color="D9D9D9" w:sz="4"/>
          <w:right w:val="single" w:color="D9D9D9" w:sz="4"/>
        </w:pBdr>
        <w:shd w:fill="F2F2F2" w:val="clear"/>
        <w:spacing w:after="120" w:before="120"/>
        <w:ind w:left="120" w:right="120"/>
      </w:pPr>
      <w:r>
        <w:rPr>
          <w:b/>
          <w:bCs/>
          <w:color w:val="E0130E"/>
          <w:sz w:val="18"/>
          <w:szCs w:val="18"/>
        </w:rPr>
        <w:t xml:space="preserve">SPECIFIER NOTE: </w:t>
      </w:r>
      <w:r>
        <w:rPr>
          <w:i/>
          <w:iCs/>
          <w:color w:val="595959"/>
          <w:sz w:val="18"/>
          <w:szCs w:val="18"/>
        </w:rPr>
        <w:t xml:space="preserve">Edit the list of Related Requirements to match the sections included in the project manual.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1.2	REFERENCE STANDARDS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ASTM International: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1.	</w:t>
      </w:r>
      <w:r>
        <w:rPr>
          <w:sz w:val="20"/>
          <w:szCs w:val="20"/>
        </w:rPr>
        <w:t xml:space="preserve">ASTM C39/C39M – Compressive Strength of Cylindrical Concrete Specimens.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2.	</w:t>
      </w:r>
      <w:r>
        <w:rPr>
          <w:sz w:val="20"/>
          <w:szCs w:val="20"/>
        </w:rPr>
        <w:t xml:space="preserve">ASTM C94/C94M – Ready-Mixed Concrete.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3.	</w:t>
      </w:r>
      <w:r>
        <w:rPr>
          <w:sz w:val="20"/>
          <w:szCs w:val="20"/>
        </w:rPr>
        <w:t xml:space="preserve">ASTM C138/C138M – Density (Unit Weight), Yield, and Air Content (Gravimetric) of Concrete.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4.	</w:t>
      </w:r>
      <w:r>
        <w:rPr>
          <w:sz w:val="20"/>
          <w:szCs w:val="20"/>
        </w:rPr>
        <w:t xml:space="preserve">ASTM C143/C143M – Slump of Hydraulic-Cement Concrete.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5.	</w:t>
      </w:r>
      <w:r>
        <w:rPr>
          <w:sz w:val="20"/>
          <w:szCs w:val="20"/>
        </w:rPr>
        <w:t xml:space="preserve">ASTM C231/C231M – Air Content of Freshly Mixed Concrete by the Pressure Method.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6.	</w:t>
      </w:r>
      <w:r>
        <w:rPr>
          <w:sz w:val="20"/>
          <w:szCs w:val="20"/>
        </w:rPr>
        <w:t xml:space="preserve">ASTM C494/C494M – Chemical Admixtures for Concrete.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7.	</w:t>
      </w:r>
      <w:r>
        <w:rPr>
          <w:sz w:val="20"/>
          <w:szCs w:val="20"/>
        </w:rPr>
        <w:t xml:space="preserve">ASTM C1152/C1152M – Acid-Soluble Chloride in Mortar and Concrete.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8.	</w:t>
      </w:r>
      <w:r>
        <w:rPr>
          <w:sz w:val="20"/>
          <w:szCs w:val="20"/>
        </w:rPr>
        <w:t xml:space="preserve">ASTM C1582/C1582M – Admixtures to Inhibit Chloride-Induced Corrosion of Reinforcing Steel in Concrete.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9.	</w:t>
      </w:r>
      <w:r>
        <w:rPr>
          <w:sz w:val="20"/>
          <w:szCs w:val="20"/>
        </w:rPr>
        <w:t xml:space="preserve">ASTM G109 – Determining Effects of Chemical Admixtures on Corrosion of Embedded Steel Reinforcement in Concrete Exposed to Chloride Environments.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AASHTO M 194 – Chemical Admixtures for Concrete.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U.S. Army Corps of Engineers CRD-C 87.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D.	</w:t>
      </w:r>
      <w:r>
        <w:rPr>
          <w:sz w:val="20"/>
          <w:szCs w:val="20"/>
        </w:rPr>
        <w:t xml:space="preserve">NSF/ANSI 61 – Drinking Water System Components – Health Effects.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E.	</w:t>
      </w:r>
      <w:r>
        <w:rPr>
          <w:sz w:val="20"/>
          <w:szCs w:val="20"/>
        </w:rPr>
        <w:t xml:space="preserve">American Concrete Institute (ACI): ACI 301 – Specifications for Concrete Construction; ACI 305.1 – Specification for Hot Weather Concreting; ACI 306.1 – Specification for Cold Weather Concreting; ACI 308.1 – Specification for Curing Concrete.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1.3	SUBMITTALS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Product Data: Manufacturer's technical data sheet including product description, physical properties, dosage rate, and batching instructions.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Test Reports: Independent laboratory test reports demonstrating that the admixture, tested in accordance with ASTM G109, meets the corrosion-inhibiting requirements of ASTM C1582, Table 2.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Safety Data Sheet (SDS).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D.	</w:t>
      </w:r>
      <w:r>
        <w:rPr>
          <w:sz w:val="20"/>
          <w:szCs w:val="20"/>
        </w:rPr>
        <w:t xml:space="preserve">Concrete Mix Design: Mix design incorporating the corrosion-inhibiting admixture at the specified dosage, submitted under Section 03 30 00.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E.	</w:t>
      </w:r>
      <w:r>
        <w:rPr>
          <w:sz w:val="20"/>
          <w:szCs w:val="20"/>
        </w:rPr>
        <w:t xml:space="preserve">Batch Tickets: Delivery tickets for each concrete load indicating admixture dosage per cubic yard.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1.4	QUALITY ASSURANCE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Manufacturer Qualifications: Firm regularly engaged in the manufacture of concrete admixtures and corrosion-inhibiting products.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Single Source: Provide corrosion-inhibiting admixture from a single manufacturer for the entire Work.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Performance Verification: Corrosion-inhibiting performance shall be verified by independent laboratory testing in accordance with ASTM G109 as specified in ASTM C1582.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D.	</w:t>
      </w:r>
      <w:r>
        <w:rPr>
          <w:sz w:val="20"/>
          <w:szCs w:val="20"/>
        </w:rPr>
        <w:t xml:space="preserve">Compatibility: Admixture shall be compatible with other admixtures used in the concrete mix. Do not use admixtures containing intentionally added chlorides in reinforced concrete.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1.5	DELIVERY, STORAGE, AND HANDLING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Deliver admixture in original, unopened containers bearing the manufacturer's labels. Standard packaging: 1 gal. jugs, 5 gal. pails, 55 gal. drums, and 275 gal. totes.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Store above 32°F (0°C) and below 100°F (38°C). Protect from freezing.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Shelf Life: 2 years from date of manufacture when stored in accordance with manufacturer's instructions.</w:t>
      </w:r>
    </w:p>
    <w:p>
      <w:pPr>
        <w:keepNext/>
        <w:spacing w:after="140" w:before="320"/>
      </w:pPr>
      <w:r>
        <w:rPr>
          <w:b/>
          <w:bCs/>
          <w:sz w:val="21"/>
          <w:szCs w:val="21"/>
        </w:rPr>
        <w:t xml:space="preserve">PART 2 – PRODUCTS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2.1	MANUFACTURER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Basis of Design: </w:t>
      </w:r>
      <w:r>
        <w:rPr>
          <w:b/>
          <w:bCs/>
          <w:sz w:val="20"/>
          <w:szCs w:val="20"/>
        </w:rPr>
        <w:t xml:space="preserve">Bone Dry CI</w:t>
      </w:r>
      <w:r>
        <w:rPr>
          <w:sz w:val="20"/>
          <w:szCs w:val="20"/>
        </w:rPr>
        <w:t xml:space="preserve">, as manufactured by Bone Dry Products, Inc., 9009 58th Place, Kenosha, WI 53144; Tel: (262) 694-9748; Web: bonedryproducts.com.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Substitutions: [Not permitted.] [Comply with Section 01 25 00 – Substitution Procedures. Proposed substitutions shall be accompanied by independent ASTM G109 test reports demonstrating equivalent compliance with ASTM C1582, Table 2.]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2.2	MATERIALS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Corrosion-Inhibiting Admixture: Amine-based, dual-action liquid corrosion inhibitor that forms a protective layer on embedded metals, providing both anodic and cathodic protection for ferrous and nonferrous metals; preventing corrosion from initiating and extending structure service life.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Regulatory and Specification Compliance: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1.	</w:t>
      </w:r>
      <w:r>
        <w:rPr>
          <w:sz w:val="20"/>
          <w:szCs w:val="20"/>
        </w:rPr>
        <w:t xml:space="preserve">ASTM C1582 – Corrosion-Inhibiting Requirements (Table 2), verified per ASTM G109.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2.	</w:t>
      </w:r>
      <w:r>
        <w:rPr>
          <w:sz w:val="20"/>
          <w:szCs w:val="20"/>
        </w:rPr>
        <w:t xml:space="preserve">ASTM C494/C494M, Type S – Specific Performance Admixture.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3.	</w:t>
      </w:r>
      <w:r>
        <w:rPr>
          <w:sz w:val="20"/>
          <w:szCs w:val="20"/>
        </w:rPr>
        <w:t xml:space="preserve">AASHTO M 194, Type S.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4.	</w:t>
      </w:r>
      <w:r>
        <w:rPr>
          <w:sz w:val="20"/>
          <w:szCs w:val="20"/>
        </w:rPr>
        <w:t xml:space="preserve">U.S. Army Corps of Engineers CRD-C 87.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5.	</w:t>
      </w:r>
      <w:r>
        <w:rPr>
          <w:sz w:val="20"/>
          <w:szCs w:val="20"/>
        </w:rPr>
        <w:t xml:space="preserve">NSF/ANSI 61.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Physical Properties: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1.	</w:t>
      </w:r>
      <w:r>
        <w:rPr>
          <w:sz w:val="20"/>
          <w:szCs w:val="20"/>
        </w:rPr>
        <w:t xml:space="preserve">Form / Color: Liquid; translucent yellow.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2.	</w:t>
      </w:r>
      <w:r>
        <w:rPr>
          <w:sz w:val="20"/>
          <w:szCs w:val="20"/>
        </w:rPr>
        <w:t xml:space="preserve">Specific Gravity: 1.24.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3.	</w:t>
      </w:r>
      <w:r>
        <w:rPr>
          <w:sz w:val="20"/>
          <w:szCs w:val="20"/>
        </w:rPr>
        <w:t xml:space="preserve">Unit Weight: 10.34 lb/gal.</w:t>
      </w:r>
    </w:p>
    <w:p>
      <w:pPr>
        <w:spacing w:after="80" w:line="240"/>
        <w:ind w:left="1728" w:hanging="504"/>
      </w:pPr>
      <w:r>
        <w:rPr>
          <w:sz w:val="20"/>
          <w:szCs w:val="20"/>
        </w:rPr>
        <w:t xml:space="preserve">4.	</w:t>
      </w:r>
      <w:r>
        <w:rPr>
          <w:sz w:val="20"/>
          <w:szCs w:val="20"/>
        </w:rPr>
        <w:t xml:space="preserve">Freezing Point: 32°F (0°C).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D.	</w:t>
      </w:r>
      <w:r>
        <w:rPr>
          <w:sz w:val="20"/>
          <w:szCs w:val="20"/>
        </w:rPr>
        <w:t xml:space="preserve">Effect on Concrete Properties at Recommended Dosage: No change to slump, air content, set time, density, or permeability; increased compressive strength.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2.3	PERFORMANCE REQUIREMENTS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Corrosion-Inhibiting Performance: When tested in accordance with ASTM G109 through completion of testing as specified in ASTM C1582, concrete containing the admixture at 28 fl. oz./yd³ shall meet the requirements of ASTM C1582, Table 2:</w:t>
      </w:r>
    </w:p>
    <w:p>
      <w:pPr>
        <w:spacing w:after="60"/>
      </w:pPr>
    </w:p>
    <w:tbl>
      <w:tblPr>
        <w:tblW w:type="dxa" w:w="10800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D9D9D9" w:sz="4"/>
          <w:insideV w:val="single" w:color="D9D9D9" w:sz="4"/>
        </w:tblBorders>
      </w:tblPr>
      <w:tblGrid>
        <w:gridCol w:w="4600"/>
        <w:gridCol w:w="3100"/>
        <w:gridCol w:w="3100"/>
      </w:tblGrid>
      <w:tr>
        <w:trPr>
          <w:tblHeader/>
        </w:trPr>
        <w:tc>
          <w:tcPr>
            <w:tcW w:type="dxa" w:w="4600"/>
            <w:shd w:fill="D9D9D9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51112"/>
                <w:sz w:val="19"/>
                <w:szCs w:val="19"/>
              </w:rPr>
              <w:t xml:space="preserve">Property (at completion of ASTM G109 testing)</w:t>
            </w:r>
          </w:p>
        </w:tc>
        <w:tc>
          <w:tcPr>
            <w:tcW w:type="dxa" w:w="3100"/>
            <w:shd w:fill="D9D9D9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51112"/>
                <w:sz w:val="19"/>
                <w:szCs w:val="19"/>
              </w:rPr>
              <w:t xml:space="preserve">ASTM C1582, Table 2 Requirement</w:t>
            </w:r>
          </w:p>
        </w:tc>
        <w:tc>
          <w:tcPr>
            <w:tcW w:type="dxa" w:w="3100"/>
            <w:shd w:fill="D9D9D9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51112"/>
                <w:sz w:val="19"/>
                <w:szCs w:val="19"/>
              </w:rPr>
              <w:t xml:space="preserve">Bone Dry CI @ 28 fl. oz./yd³</w:t>
            </w:r>
          </w:p>
        </w:tc>
      </w:tr>
      <w:tr>
        <w:tc>
          <w:tcPr>
            <w:tcW w:type="dxa" w:w="4600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151112"/>
                <w:sz w:val="19"/>
                <w:szCs w:val="19"/>
              </w:rPr>
              <w:t xml:space="preserve">Mean integrated macrocell current</w:t>
            </w:r>
          </w:p>
        </w:tc>
        <w:tc>
          <w:tcPr>
            <w:tcW w:type="dxa" w:w="3100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151112"/>
                <w:sz w:val="19"/>
                <w:szCs w:val="19"/>
              </w:rPr>
              <w:t xml:space="preserve">≤ 50 coulombs (C)</w:t>
            </w:r>
          </w:p>
        </w:tc>
        <w:tc>
          <w:tcPr>
            <w:tcW w:type="dxa" w:w="3100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51112"/>
                <w:sz w:val="19"/>
                <w:szCs w:val="19"/>
              </w:rPr>
              <w:t xml:space="preserve">5.2 C</w:t>
            </w:r>
          </w:p>
        </w:tc>
      </w:tr>
      <w:tr>
        <w:tc>
          <w:tcPr>
            <w:tcW w:type="dxa" w:w="4600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151112"/>
                <w:sz w:val="19"/>
                <w:szCs w:val="19"/>
              </w:rPr>
              <w:t xml:space="preserve">Mean corroded area of top steel test beams</w:t>
            </w:r>
          </w:p>
        </w:tc>
        <w:tc>
          <w:tcPr>
            <w:tcW w:type="dxa" w:w="3100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151112"/>
                <w:sz w:val="19"/>
                <w:szCs w:val="19"/>
              </w:rPr>
              <w:t xml:space="preserve">≤ 1/3 (33%) of control</w:t>
            </w:r>
          </w:p>
        </w:tc>
        <w:tc>
          <w:tcPr>
            <w:tcW w:type="dxa" w:w="3100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b/>
                <w:bCs/>
                <w:color w:val="151112"/>
                <w:sz w:val="19"/>
                <w:szCs w:val="19"/>
              </w:rPr>
              <w:t xml:space="preserve">22% of control</w:t>
            </w:r>
          </w:p>
        </w:tc>
      </w:tr>
    </w:tbl>
    <w:p>
      <w:pPr>
        <w:spacing w:after="100"/>
      </w:pP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Compressive Strength (ASTM C39): Concrete containing the admixture shall exhibit 28-day compressive strength not less than that of the untreated control mix. Documented ASTM G109 program results: 5,770 psi with admixture versus 4,690 psi control (+23%).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Fresh Properties: Side-by-side ASTM G109 program mixes exhibited identical slump (ASTM C143) and comparable air content (ASTM C231) and unit weight (ASTM C138) to the untreated control.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2.4	DOSAGE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Dose corrosion-inhibiting admixture at 28 fl. oz. per cubic yard (approximately 1,083 mL/m³) of concrete — the dosage rate verified by independent ASTM G109 / ASTM C1582 testing.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Do not deviate from the specified dosage without written recommendation from the manufacturer.</w:t>
      </w:r>
    </w:p>
    <w:p>
      <w:pPr>
        <w:keepNext/>
        <w:spacing w:after="140" w:before="320"/>
      </w:pPr>
      <w:r>
        <w:rPr>
          <w:b/>
          <w:bCs/>
          <w:sz w:val="21"/>
          <w:szCs w:val="21"/>
        </w:rPr>
        <w:t xml:space="preserve">PART 3 – EXECUTION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3.1	EXAMINATION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Verify that batch plant dispensing equipment is calibrated and capable of accurately dosing the admixture at the specified rate.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Verify that the approved concrete mix design incorporates the admixture at the specified dosage and that all admixtures in the mix are compatible.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3.2	BATCHING AND MIXING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Batch and mix concrete in accordance with ASTM C94 and Section 03 30 00.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Add admixture to fresh concrete at the batch plant, or directly to the concrete ready-mix truck.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When added directly to the mix truck, mix aggressively for a minimum of 70 drum revolutions to achieve uniform distribution.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D.	</w:t>
      </w:r>
      <w:r>
        <w:rPr>
          <w:sz w:val="20"/>
          <w:szCs w:val="20"/>
        </w:rPr>
        <w:t xml:space="preserve">Do not add admixture to dry cement.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3.3	PLACING, FINISHING, AND CURING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Place, consolidate, and finish concrete in accordance with Section 03 30 00 and ACI 301. The admixture requires no changes to standard placement or finishing procedures.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Hot Weather: Comply with ACI 305.1. Cold Weather: Comply with ACI 306.1.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C.	</w:t>
      </w:r>
      <w:r>
        <w:rPr>
          <w:sz w:val="20"/>
          <w:szCs w:val="20"/>
        </w:rPr>
        <w:t xml:space="preserve">Cure concrete in accordance with ACI 308.1 and the curing methods specified in Section 03 30 00 [Section 03 39 00 – Concrete Curing].</w:t>
      </w:r>
    </w:p>
    <w:p>
      <w:pPr>
        <w:keepNext/>
        <w:spacing w:after="100" w:before="240"/>
        <w:ind w:left="720" w:hanging="720"/>
      </w:pPr>
      <w:r>
        <w:rPr>
          <w:b/>
          <w:bCs/>
          <w:sz w:val="20"/>
          <w:szCs w:val="20"/>
        </w:rPr>
        <w:t xml:space="preserve">3.4	FIELD QUALITY CONTROL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A.	</w:t>
      </w:r>
      <w:r>
        <w:rPr>
          <w:sz w:val="20"/>
          <w:szCs w:val="20"/>
        </w:rPr>
        <w:t xml:space="preserve">Verify from batch tickets that each concrete load contains the corrosion-inhibiting admixture at the specified dosage. Retain batch tickets for project records.</w:t>
      </w:r>
    </w:p>
    <w:p>
      <w:pPr>
        <w:spacing w:after="80" w:line="240"/>
        <w:ind w:left="1224" w:hanging="504"/>
      </w:pPr>
      <w:r>
        <w:rPr>
          <w:sz w:val="20"/>
          <w:szCs w:val="20"/>
        </w:rPr>
        <w:t xml:space="preserve">B.	</w:t>
      </w:r>
      <w:r>
        <w:rPr>
          <w:sz w:val="20"/>
          <w:szCs w:val="20"/>
        </w:rPr>
        <w:t xml:space="preserve">Field testing of plastic concrete (slump per ASTM C143; air content per ASTM C231) and compressive strength specimens (ASTM C39) shall be performed as specified in [Section 01 45 00 – Quality Control] [Section 03 30 00].</w:t>
      </w:r>
    </w:p>
    <w:p>
      <w:pPr>
        <w:spacing w:before="320"/>
        <w:jc w:val="center"/>
      </w:pPr>
      <w:r>
        <w:rPr>
          <w:b/>
          <w:bCs/>
          <w:sz w:val="20"/>
          <w:szCs w:val="20"/>
        </w:rPr>
        <w:t xml:space="preserve">END OF SECTION 03 05 00</w:t>
      </w:r>
    </w:p>
    <w:sectPr>
      <w:headerReference w:type="default" r:id="rId7"/>
      <w:footerReference w:type="default" r:id="rId8"/>
      <w:pgSz w:w="12240" w:h="15840" w:orient="portrait"/>
      <w:pgMar w:top="1080" w:right="720" w:bottom="10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/>
      </w:pBdr>
      <w:tabs>
        <w:tab w:val="right" w:pos="10800"/>
      </w:tabs>
      <w:spacing w:before="60"/>
    </w:pPr>
    <w:r>
      <w:rPr>
        <w:color w:val="595959"/>
        <w:sz w:val="15"/>
        <w:szCs w:val="15"/>
      </w:rPr>
      <w:t xml:space="preserve">CORROSION-INHIBITING CONCRETE ADMIXTURE</w:t>
    </w:r>
    <w:r>
      <w:rPr>
        <w:color w:val="595959"/>
        <w:sz w:val="15"/>
        <w:szCs w:val="15"/>
      </w:rPr>
      <w:t xml:space="preserve">	03 05 00 – </w:t>
    </w:r>
    <w:r>
      <w:rPr>
        <w:color w:val="595959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4"/>
      </w:pBdr>
      <w:spacing w:after="60"/>
      <w:jc w:val="right"/>
    </w:pPr>
    <w:r>
      <w:rPr>
        <w:color w:val="8C8C8C"/>
        <w:sz w:val="15"/>
        <w:szCs w:val="15"/>
      </w:rPr>
      <w:t xml:space="preserve">Bone Dry Products, Inc. — Guide Specification: Bone Dry 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1112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71d6aef0f513ba2eb071b275bca111cb4008e9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2026-07-15T16:17:12.043Z</dcterms:created>
  <dcterms:modified xsi:type="dcterms:W3CDTF">2026-07-15T16:17:12.044Z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